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24" w:rsidRPr="001317C0" w:rsidRDefault="006A6D24" w:rsidP="006A6D24">
      <w:pPr>
        <w:autoSpaceDE w:val="0"/>
        <w:autoSpaceDN w:val="0"/>
        <w:adjustRightInd w:val="0"/>
        <w:spacing w:after="0" w:line="240" w:lineRule="auto"/>
        <w:ind w:left="-900" w:right="-900"/>
        <w:jc w:val="right"/>
        <w:rPr>
          <w:rFonts w:ascii="Times New Roman" w:hAnsi="Times New Roman" w:cs="Times New Roman"/>
        </w:rPr>
      </w:pPr>
      <w:r w:rsidRPr="001317C0">
        <w:rPr>
          <w:rFonts w:ascii="Times New Roman" w:hAnsi="Times New Roman" w:cs="Times New Roman"/>
        </w:rPr>
        <w:t xml:space="preserve">Anexa 1 a anexei 2 a OMECS nr. 3169/04.02.2015  </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MINISTERUL EDUCAŢIEI ŞI CERCETĂRII ŞTIINŢIFICE</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Inspectoratul Şcolar al Judeţului ................./Municipiului Bucureşti</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FIŞA POSTULUI (CADRU)</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Nr. .....</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Denumirea postului - inspector şcolar general</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Gradul profesional al ocupaţiei postului - inspector şcolar general</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Nivelul postului - conducere</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Descrierea postului:</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1. Pregătirea profesională impusă ocupantului postului:</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a) studii superioare absolvite cu diplomă de licenţă sau diplomă echivalentă;</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b) membru al corpului naţional de experţi în management educaţional;</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c) titular în învăţământ, cu gradul didactic I sau cu doctorat;</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d) calificativul "foarte bine", obţinut în ultimii 5 ani;</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e) cunoştinţe operare PC;</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f) cunoaşterea unei limbi de circulaţie internaţională.</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2. Experienţa necesară executării operaţiunilor specifice postului:</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 calităţi dovedite în activitatea didactică şi în funcţii de conducere, de îndrumare şi control în sistemul naţional de învăţământ.</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3. Dificultatea operaţiunilor specifice postului:</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a) cunoaşterea învăţământului preuniversitar sub toate aspectele;</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b) cunoaşterea şi aplicarea legilor, hotărârilor Guvernului, ordonanţelor de urgenţă ale Guvernului, metodologiilor, regulamentelor şi a celorlalte documente legislative şi de management educaţional;</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c) aprecierea ofertelor de recrutare, angajare, formare managerială şi dezvoltare instituţională;</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d) soluţionarea contestaţiilor şi sesizărilor;</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e) consultanţă de specialitate;</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f) informarea, monitorizarea informaţiei şi a acţiunilor la nivelul inspectoratului şcolar şi la nivelul unităţilor de învăţământ, în vederea asigurării calităţii managementului educaţional;</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g) organizarea, controlul-verificarea, evaluarea şi luarea deciziilor.</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4. Responsabilitatea implicată de post:</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a) responsabilitate privind proiectarea, organizarea, coordonarea, antrenarea/motivarea, monitorizarea/controlul/evaluarea, comunicarea şi autoritatea informală;</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b) responsabilitatea privind corectitudinea şi aplicabilitatea documentelor elaborate, corectitudinea aplicării prevederilor documentelor normative;</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c) responsabilitatea soluţionării stărilor conflictuale sesizate direct sau exprimate prin reclamaţii;</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d) responsabilitatea propunerilor decizionale.</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5. Sfera de relaţii (comunicare/relaţionare) cu:</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Atribuţii pe domenii de competenţă</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xml:space="preserve"> ______________________________________________________________________________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Domeniul de |   Unitatea de   |                  Atribuţii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competenţă  |   competenţă    |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|_____________|_________________|______________________________________________|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Management  | inspectoratului | Realizarea diagnozei mediului educaţional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Proiectarea | şcolar          | judeţean/al municipiului Bucureşti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strategiei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educaţionale|                 | Elaborarea strategiei educaţionale judeţene/a|</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şi a        |                 | municipiului Bucureşti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politicilor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lastRenderedPageBreak/>
        <w:t>| educaţionale|                 | Elaborarea politicilor educaţionale la nivel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ale         |                 | judeţean/al municipiului Bucureşti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Proiectarea planului de şcolarizare la nivel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judeţean/al municipiului Bucureşti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Elaborarea ofertei educaţionale judeţene/a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municipiului Bucureşti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Elaborarea bugetului inspectoratului şcolar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Elaborarea programului managerial al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inspectoratului şcolar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|_________________|______________________________________________|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Organizarea     | Planificarea activităţilor tematice ale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activităţilor   | consiliului de administraţie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inspectoratului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şcolar          | Repartizarea sarcinilor şi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responsabilităţilor pe fiecare domeniu din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structura organizatorică a inspectoratului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şcolar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Recrutarea şi selectarea personalului din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inspectoratul şcolar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|_________________|______________________________________________|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Conducerea/     | Implementarea programului managerial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Coordonarea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activităţii     | Coordonarea funcţionării domeniilor prevăzute|</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inspectoratului | în structura organizatorică a inspectoratului|</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şcolar          | şcolar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Aprobarea bugetului instituţiei în consiliul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de administraţie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Repartizarea resurselor financiare şi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materiale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Asigurarea gestiunii sistemului de salarizare|</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 personalului din unităţile de învăţământ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preuniversitar de stat şi unităţile conexe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din judeţ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Asigurarea încadrării în numărul de personal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aprobat de Ministerul Educaţiei şi Cercetării|</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Ştiinţifice, pentru unităţile de învăţământ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preuniversitar de stat şi unităţile conexe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din judeţ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Verificarea încadrării în bugetul aprobat,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calculat conform prevederilor legale în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vigoare, de către unităţile de învăţământ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preuniversitar de stat şi unităţile conexe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din judeţ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Asigurarea încadrării în numărul de personal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şi în bugetul aprobat de către ordonatorii de|</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lastRenderedPageBreak/>
        <w:t>|             |                 | credite ai unităţilor de învăţământ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preuniversitar de stat şi ai unităţilor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conexe din judeţ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Coordonarea activităţii de colectare şi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analiză a informaţiilor privind îndeplinirea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planului managerial şi de intervenţie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ameliorativă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Asigurarea redactării materialelor de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sinteză, pe baza analizei informaţiei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colectate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Dezvoltarea sistemului de control intern al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instituţiei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Delegarea de sarcini specifice procesului de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coordonare operaţională a activităţilor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|_________________|______________________________________________|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Motivarea/      | Promovarea personalului din subordine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Antrenarea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personalului din| Dezvoltarea culturii organizaţionale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subordine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Medierea conflictelor intra- şi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interinstituţionale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Acordarea de calificative, recompense sau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sancţiuni personalului din subordine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|_________________|______________________________________________|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Monitorizarea/  | Monitorizarea aplicării şi respectării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Evaluarea/      | actelor emise de Ministerul Educaţiei şi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Controlul       | Cercetării Ştiinţifice şi a activităţii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activităţilor   | şcolare din teritoriu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inspectoratului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şcolar          | Monitorizarea încadrării unităţilor de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învăţământ cu personal didactic şi nedidactic|</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Organizarea examenelor şi concursurilor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naţionale/regionale/locale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Monitorizarea aplicării şi dezvoltării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sistemului de control intern/managerial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Verificarea execuţiei bugetare la nivelul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sistemului de învăţământ preuniversitar din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judeţ/municipiul Bucureşti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Coordonarea modului de întocmire a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documentelor administrative şcolare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Verificarea modului de soluţionare a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sesizărilor, petiţiilor şi reclamaţiilor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Monitorizarea progresului şi a disfuncţiilor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apărute în activitatea inspectoratului şcolar|</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lastRenderedPageBreak/>
        <w:t>|             |                 | Monitorizarea şi evaluarea calităţii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activităţilor instructiv-educative din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unităţile de învăţământ/unităţi conexe din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teritoriu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Evaluarea performanţelor managementului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unităţilor de învăţământ şi a unităţilor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conexe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|_____________|_________________|______________________________________________|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Informare/  | Relaţii/        | Asigurarea fluxului informaţional la nivelul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Comunicare  | Comunicare      | sistemului de învăţământ judeţean/al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municipiului Bucureşti şi naţional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Dezvoltă şi menţine legăturile cu partenerii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sociali şi cu autorităţile locale.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Realizarea comunicării cu mass-media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Promovarea imaginii inspectoratului şcolar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|_____________|_________________|______________________________________________|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Dezvoltare  | Pregătire       | Alegerea formei adecvate de formare/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profesională| profesională    | perfecţionare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Participarea la diverse cursuri de formare/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perfecţionare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Analizarea necesităţilor de pregătire a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personalului din inspectoratul şcolar şi     |</w:t>
      </w:r>
    </w:p>
    <w:p w:rsidR="006A6D24" w:rsidRPr="001317C0" w:rsidRDefault="006A6D24"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unităţile de învăţământ/unităţi conexe       |</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Courier New" w:hAnsi="Courier New" w:cs="Courier New"/>
        </w:rPr>
        <w:t>|_____________|_________________|______________________________________________|</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Luat la cunoştinţă de către ocupantul postului: ..........................</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Numele şi prenumele: ..........................</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Funcţia: ......................................</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Semnătura: ....................................</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Data întocmirii: ..............................</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Avizat</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Numele şi prenumele: ..........................</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Funcţia publică de conducere din cadrul Ministerului Educaţiei şi Cercetării Ştiinţifice: ......................................</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Semnătura: ....................................</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r w:rsidRPr="001317C0">
        <w:rPr>
          <w:rFonts w:ascii="Times New Roman" w:hAnsi="Times New Roman" w:cs="Times New Roman"/>
        </w:rPr>
        <w:t xml:space="preserve">    Data întocmirii: ..............................</w:t>
      </w:r>
    </w:p>
    <w:p w:rsidR="006A6D24" w:rsidRPr="001317C0" w:rsidRDefault="006A6D24" w:rsidP="006A6D24">
      <w:pPr>
        <w:autoSpaceDE w:val="0"/>
        <w:autoSpaceDN w:val="0"/>
        <w:adjustRightInd w:val="0"/>
        <w:spacing w:after="0" w:line="240" w:lineRule="auto"/>
        <w:ind w:left="-900" w:right="-900"/>
        <w:rPr>
          <w:rFonts w:ascii="Times New Roman" w:hAnsi="Times New Roman" w:cs="Times New Roman"/>
        </w:rPr>
      </w:pPr>
    </w:p>
    <w:p w:rsidR="0046038D" w:rsidRPr="001317C0" w:rsidRDefault="0046038D">
      <w:pPr>
        <w:ind w:left="-900" w:right="-900"/>
      </w:pPr>
    </w:p>
    <w:sectPr w:rsidR="0046038D" w:rsidRPr="001317C0" w:rsidSect="001317C0">
      <w:pgSz w:w="12240" w:h="15840"/>
      <w:pgMar w:top="36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compat>
    <w:useFELayout/>
  </w:compat>
  <w:rsids>
    <w:rsidRoot w:val="006A6D24"/>
    <w:rsid w:val="001317C0"/>
    <w:rsid w:val="0046038D"/>
    <w:rsid w:val="006A6D24"/>
    <w:rsid w:val="00A82376"/>
    <w:rsid w:val="00B05EA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2308</Words>
  <Characters>13389</Characters>
  <Application>Microsoft Office Word</Application>
  <DocSecurity>0</DocSecurity>
  <Lines>111</Lines>
  <Paragraphs>31</Paragraphs>
  <ScaleCrop>false</ScaleCrop>
  <Company/>
  <LinksUpToDate>false</LinksUpToDate>
  <CharactersWithSpaces>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oana.dan</dc:creator>
  <cp:lastModifiedBy>ISJ35</cp:lastModifiedBy>
  <cp:revision>2</cp:revision>
  <dcterms:created xsi:type="dcterms:W3CDTF">2015-02-10T06:35:00Z</dcterms:created>
  <dcterms:modified xsi:type="dcterms:W3CDTF">2015-02-10T06:35:00Z</dcterms:modified>
</cp:coreProperties>
</file>