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4BC" w:rsidRDefault="000B7136" w:rsidP="00D0495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Anexa 2 la adresa nr.</w:t>
      </w:r>
      <w:r w:rsidR="002A734A">
        <w:rPr>
          <w:rFonts w:ascii="Times New Roman" w:hAnsi="Times New Roman" w:cs="Times New Roman"/>
          <w:sz w:val="24"/>
          <w:szCs w:val="24"/>
        </w:rPr>
        <w:t>773</w:t>
      </w:r>
      <w:r w:rsidR="00D0495C" w:rsidRPr="00D0495C">
        <w:rPr>
          <w:rFonts w:ascii="Times New Roman" w:hAnsi="Times New Roman" w:cs="Times New Roman"/>
          <w:sz w:val="24"/>
          <w:szCs w:val="24"/>
        </w:rPr>
        <w:t>/DGMRS/</w:t>
      </w:r>
      <w:r w:rsidR="002A734A">
        <w:rPr>
          <w:rFonts w:ascii="Times New Roman" w:hAnsi="Times New Roman" w:cs="Times New Roman"/>
          <w:sz w:val="24"/>
          <w:szCs w:val="24"/>
        </w:rPr>
        <w:t>24.06</w:t>
      </w:r>
      <w:r w:rsidR="00D0495C" w:rsidRPr="00D0495C">
        <w:rPr>
          <w:rFonts w:ascii="Times New Roman" w:hAnsi="Times New Roman" w:cs="Times New Roman"/>
          <w:sz w:val="24"/>
          <w:szCs w:val="24"/>
        </w:rPr>
        <w:t>.2015</w:t>
      </w:r>
    </w:p>
    <w:p w:rsidR="00D0495C" w:rsidRDefault="00D0495C" w:rsidP="00823111">
      <w:pPr>
        <w:rPr>
          <w:rFonts w:ascii="Times New Roman" w:hAnsi="Times New Roman" w:cs="Times New Roman"/>
          <w:sz w:val="24"/>
          <w:szCs w:val="24"/>
        </w:rPr>
      </w:pPr>
    </w:p>
    <w:p w:rsidR="00D0495C" w:rsidRDefault="00D0495C" w:rsidP="00D04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95C">
        <w:rPr>
          <w:rFonts w:ascii="Times New Roman" w:hAnsi="Times New Roman" w:cs="Times New Roman"/>
          <w:b/>
          <w:sz w:val="24"/>
          <w:szCs w:val="24"/>
        </w:rPr>
        <w:t>Bibliografie</w:t>
      </w:r>
    </w:p>
    <w:p w:rsidR="0012169B" w:rsidRDefault="0012169B" w:rsidP="00D049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680"/>
        <w:gridCol w:w="4338"/>
      </w:tblGrid>
      <w:tr w:rsidR="00F62DC0" w:rsidRPr="00F11A81" w:rsidTr="00F62DC0">
        <w:tc>
          <w:tcPr>
            <w:tcW w:w="558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4680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 xml:space="preserve">Actul normativ/Metodologia/Bibliografia    </w:t>
            </w:r>
          </w:p>
        </w:tc>
        <w:tc>
          <w:tcPr>
            <w:tcW w:w="4338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Conţinutul</w:t>
            </w:r>
          </w:p>
        </w:tc>
      </w:tr>
      <w:tr w:rsidR="00F62DC0" w:rsidRPr="00F11A81" w:rsidTr="00F62DC0">
        <w:tc>
          <w:tcPr>
            <w:tcW w:w="558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Legea educaţiei naţionale nr. 1/2011, cu modificările și completările ulterioare</w:t>
            </w:r>
          </w:p>
        </w:tc>
        <w:tc>
          <w:tcPr>
            <w:tcW w:w="4338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Legea educaţiei naţionale</w:t>
            </w:r>
          </w:p>
        </w:tc>
      </w:tr>
      <w:tr w:rsidR="00F62DC0" w:rsidRPr="00F11A81" w:rsidTr="00F62DC0">
        <w:tc>
          <w:tcPr>
            <w:tcW w:w="558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 xml:space="preserve">Legea-cadru nr. 284/2010 privind salarizarea                         </w:t>
            </w:r>
          </w:p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 xml:space="preserve">unitară a personalului plătit din fonduri                       </w:t>
            </w:r>
          </w:p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 xml:space="preserve">publice, cu modificările ulterioare          </w:t>
            </w:r>
          </w:p>
        </w:tc>
        <w:tc>
          <w:tcPr>
            <w:tcW w:w="4338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C0" w:rsidRPr="00F11A81" w:rsidTr="00F62DC0">
        <w:tc>
          <w:tcPr>
            <w:tcW w:w="558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 xml:space="preserve">Legea nr. 53/2003 - Codul muncii, republicată, cu modificările și completările ulterioare </w:t>
            </w:r>
          </w:p>
        </w:tc>
        <w:tc>
          <w:tcPr>
            <w:tcW w:w="4338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Codul muncii</w:t>
            </w:r>
          </w:p>
        </w:tc>
      </w:tr>
      <w:tr w:rsidR="00F62DC0" w:rsidRPr="00F11A81" w:rsidTr="00F62DC0">
        <w:tc>
          <w:tcPr>
            <w:tcW w:w="558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</w:tcPr>
          <w:p w:rsidR="00F62DC0" w:rsidRPr="00F11A81" w:rsidRDefault="00823111" w:rsidP="005C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 xml:space="preserve"> Programul de guvernare </w:t>
            </w:r>
            <w:r w:rsidR="005C2583" w:rsidRPr="00F11A81">
              <w:rPr>
                <w:rFonts w:ascii="Times New Roman" w:hAnsi="Times New Roman" w:cs="Times New Roman"/>
                <w:sz w:val="24"/>
                <w:szCs w:val="24"/>
              </w:rPr>
              <w:t xml:space="preserve"> 2013-2016</w:t>
            </w:r>
          </w:p>
        </w:tc>
        <w:tc>
          <w:tcPr>
            <w:tcW w:w="4338" w:type="dxa"/>
          </w:tcPr>
          <w:p w:rsidR="00F62DC0" w:rsidRPr="00F11A81" w:rsidRDefault="00823111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Educație</w:t>
            </w:r>
          </w:p>
        </w:tc>
      </w:tr>
      <w:tr w:rsidR="00F62DC0" w:rsidRPr="00F11A81" w:rsidTr="00F62DC0">
        <w:tc>
          <w:tcPr>
            <w:tcW w:w="558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 xml:space="preserve">Ordonanţa Guvernului nr. 137/2000 privind    </w:t>
            </w:r>
          </w:p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 xml:space="preserve"> prevenirea şi sancţionarea tuturor formelor     </w:t>
            </w:r>
          </w:p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 xml:space="preserve">de discriminare, aprobată cu modificări şi            </w:t>
            </w:r>
          </w:p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 xml:space="preserve">completări prin Legea nr. 48/2002         </w:t>
            </w:r>
          </w:p>
        </w:tc>
        <w:tc>
          <w:tcPr>
            <w:tcW w:w="4338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Prevenirea şi combaterea tuturor formelor</w:t>
            </w:r>
          </w:p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 xml:space="preserve">de  discriminare </w:t>
            </w:r>
          </w:p>
        </w:tc>
      </w:tr>
      <w:tr w:rsidR="00F62DC0" w:rsidRPr="00F11A81" w:rsidTr="00F62DC0">
        <w:tc>
          <w:tcPr>
            <w:tcW w:w="558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LEGEA nr. 116/ 2002 privind prevenirea şi combaterea marginalizării sociale</w:t>
            </w:r>
          </w:p>
        </w:tc>
        <w:tc>
          <w:tcPr>
            <w:tcW w:w="4338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Prevenirea şi combaterea marginalizării sociale. Cap. II, secţiunea IV – accesul la educaţie</w:t>
            </w:r>
          </w:p>
        </w:tc>
      </w:tr>
      <w:tr w:rsidR="00F62DC0" w:rsidRPr="00F11A81" w:rsidTr="00F62DC0">
        <w:tc>
          <w:tcPr>
            <w:tcW w:w="558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80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Ordonanţa de Urgenţă nr. 75/2005 privind asigurarea calităţii educaţiei, cu modificările și completările ulterioare</w:t>
            </w:r>
          </w:p>
        </w:tc>
        <w:tc>
          <w:tcPr>
            <w:tcW w:w="4338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Asigurarea calităţii  în educaţiei</w:t>
            </w:r>
          </w:p>
        </w:tc>
      </w:tr>
    </w:tbl>
    <w:tbl>
      <w:tblPr>
        <w:tblW w:w="9572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4680"/>
        <w:gridCol w:w="4336"/>
      </w:tblGrid>
      <w:tr w:rsidR="008E09BF" w:rsidRPr="00F11A81" w:rsidTr="002C6643">
        <w:trPr>
          <w:trHeight w:val="825"/>
          <w:jc w:val="center"/>
        </w:trPr>
        <w:tc>
          <w:tcPr>
            <w:tcW w:w="556" w:type="dxa"/>
            <w:vAlign w:val="center"/>
          </w:tcPr>
          <w:p w:rsidR="008E09BF" w:rsidRPr="00F11A81" w:rsidRDefault="00F4478F" w:rsidP="0075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E09BF" w:rsidRPr="00F11A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8E09BF" w:rsidRPr="00F11A81" w:rsidRDefault="008E09BF" w:rsidP="0075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eastAsia="Times New Roman" w:hAnsi="Times New Roman" w:cs="Times New Roman"/>
                <w:sz w:val="24"/>
                <w:szCs w:val="24"/>
              </w:rPr>
              <w:t>OMECTS nr. 5547/06.10.2011, publicat în Monitorul Oficial al României, Partea I, nr. 746/24.10.2011</w:t>
            </w:r>
          </w:p>
        </w:tc>
        <w:tc>
          <w:tcPr>
            <w:tcW w:w="4336" w:type="dxa"/>
          </w:tcPr>
          <w:p w:rsidR="008E09BF" w:rsidRPr="00F11A81" w:rsidRDefault="008E09BF" w:rsidP="00756045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  <w:lang w:val="ro-RO"/>
              </w:rPr>
            </w:pPr>
            <w:r w:rsidRPr="00F11A81">
              <w:rPr>
                <w:szCs w:val="24"/>
                <w:lang w:val="ro-RO"/>
              </w:rPr>
              <w:t>Regulamentul de  inspecţie a unităților de învățământ preuniversitar</w:t>
            </w:r>
          </w:p>
        </w:tc>
      </w:tr>
      <w:tr w:rsidR="008E09BF" w:rsidRPr="00F11A81" w:rsidTr="002C6643">
        <w:trPr>
          <w:trHeight w:val="808"/>
          <w:jc w:val="center"/>
        </w:trPr>
        <w:tc>
          <w:tcPr>
            <w:tcW w:w="556" w:type="dxa"/>
            <w:vAlign w:val="center"/>
          </w:tcPr>
          <w:p w:rsidR="008E09BF" w:rsidRPr="00F11A81" w:rsidRDefault="00F4478F" w:rsidP="0075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E09BF" w:rsidRPr="00F11A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8E09BF" w:rsidRPr="00F11A81" w:rsidRDefault="008E09BF" w:rsidP="0075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eastAsia="Times New Roman" w:hAnsi="Times New Roman" w:cs="Times New Roman"/>
                <w:sz w:val="24"/>
                <w:szCs w:val="24"/>
              </w:rPr>
              <w:t>OMECTS nr. 5554/07.10.2011, publicat în Monitorul Oficial al României, Partea I, nr. 735/19.10.2011</w:t>
            </w:r>
          </w:p>
        </w:tc>
        <w:tc>
          <w:tcPr>
            <w:tcW w:w="4336" w:type="dxa"/>
            <w:vAlign w:val="center"/>
          </w:tcPr>
          <w:p w:rsidR="008E09BF" w:rsidRPr="00F11A81" w:rsidRDefault="008E09BF" w:rsidP="0075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eastAsia="Times New Roman" w:hAnsi="Times New Roman" w:cs="Times New Roman"/>
                <w:sz w:val="24"/>
                <w:szCs w:val="24"/>
              </w:rPr>
              <w:t>Regulamentul de organizare şi funcţionare a  casei corpului didactic</w:t>
            </w:r>
          </w:p>
        </w:tc>
      </w:tr>
      <w:tr w:rsidR="008E09BF" w:rsidRPr="00F11A81" w:rsidTr="002C6643">
        <w:trPr>
          <w:trHeight w:val="808"/>
          <w:jc w:val="center"/>
        </w:trPr>
        <w:tc>
          <w:tcPr>
            <w:tcW w:w="556" w:type="dxa"/>
            <w:vAlign w:val="center"/>
          </w:tcPr>
          <w:p w:rsidR="008E09BF" w:rsidRPr="00F11A81" w:rsidRDefault="00F4478F" w:rsidP="0075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E09BF" w:rsidRPr="00F11A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8E09BF" w:rsidRPr="00F11A81" w:rsidRDefault="008E09BF" w:rsidP="00832A0D">
            <w:pPr>
              <w:pStyle w:val="Header"/>
              <w:rPr>
                <w:szCs w:val="24"/>
                <w:lang w:val="ro-RO"/>
              </w:rPr>
            </w:pPr>
            <w:r w:rsidRPr="00F11A81">
              <w:rPr>
                <w:szCs w:val="24"/>
                <w:lang w:val="ro-RO"/>
              </w:rPr>
              <w:t xml:space="preserve"> OMECTS nr. 5561/07.10.2011, </w:t>
            </w:r>
            <w:r w:rsidR="00832A0D">
              <w:rPr>
                <w:szCs w:val="24"/>
                <w:lang w:val="ro-RO"/>
              </w:rPr>
              <w:t>cu modificările și completările ulterioare</w:t>
            </w:r>
          </w:p>
        </w:tc>
        <w:tc>
          <w:tcPr>
            <w:tcW w:w="4336" w:type="dxa"/>
            <w:vAlign w:val="center"/>
          </w:tcPr>
          <w:p w:rsidR="008E09BF" w:rsidRPr="00F11A81" w:rsidRDefault="008E09BF" w:rsidP="00756045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  <w:lang w:val="ro-RO"/>
              </w:rPr>
            </w:pPr>
            <w:r w:rsidRPr="00F11A81">
              <w:rPr>
                <w:szCs w:val="24"/>
                <w:lang w:val="ro-RO"/>
              </w:rPr>
              <w:t>Metodologia privind formarea continuă a personalului din învăţământul preuniversitar</w:t>
            </w:r>
          </w:p>
        </w:tc>
      </w:tr>
      <w:tr w:rsidR="008E09BF" w:rsidRPr="00F11A81" w:rsidTr="002C6643">
        <w:trPr>
          <w:trHeight w:val="808"/>
          <w:jc w:val="center"/>
        </w:trPr>
        <w:tc>
          <w:tcPr>
            <w:tcW w:w="556" w:type="dxa"/>
            <w:vAlign w:val="center"/>
          </w:tcPr>
          <w:p w:rsidR="008E09BF" w:rsidRPr="00F11A81" w:rsidRDefault="00F4478F" w:rsidP="0075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8E09BF" w:rsidRPr="00F11A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16" w:type="dxa"/>
            <w:gridSpan w:val="2"/>
          </w:tcPr>
          <w:p w:rsidR="008E09BF" w:rsidRPr="00F11A81" w:rsidRDefault="008E09BF" w:rsidP="007560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Gherguţ, A.</w:t>
            </w:r>
            <w:r w:rsidR="00832A0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F11A81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Managementul general şi strategic în educaţie. Ghid practic</w:t>
            </w:r>
            <w:r w:rsidRPr="00F11A8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 Iaşi, Polirom, 2007;</w:t>
            </w:r>
          </w:p>
          <w:p w:rsidR="008E09BF" w:rsidRPr="00F11A81" w:rsidRDefault="008E09BF" w:rsidP="0075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E09BF" w:rsidRPr="00F11A81" w:rsidTr="002C6643">
        <w:trPr>
          <w:trHeight w:val="590"/>
          <w:jc w:val="center"/>
        </w:trPr>
        <w:tc>
          <w:tcPr>
            <w:tcW w:w="556" w:type="dxa"/>
            <w:vAlign w:val="center"/>
          </w:tcPr>
          <w:p w:rsidR="008E09BF" w:rsidRPr="00F11A81" w:rsidRDefault="00F4478F" w:rsidP="0075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8E09BF" w:rsidRPr="00F11A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16" w:type="dxa"/>
            <w:gridSpan w:val="2"/>
          </w:tcPr>
          <w:p w:rsidR="008E09BF" w:rsidRPr="00F11A81" w:rsidRDefault="008E09BF" w:rsidP="002C6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Institutul de Ştiinţe ale Educaţiei - </w:t>
            </w:r>
            <w:proofErr w:type="spellStart"/>
            <w:r w:rsidRPr="00F11A81">
              <w:rPr>
                <w:rFonts w:ascii="Times New Roman" w:hAnsi="Times New Roman" w:cs="Times New Roman"/>
                <w:iCs/>
                <w:sz w:val="24"/>
                <w:szCs w:val="24"/>
              </w:rPr>
              <w:t>Managementul</w:t>
            </w:r>
            <w:proofErr w:type="spellEnd"/>
            <w:r w:rsidRPr="00F11A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11A81">
              <w:rPr>
                <w:rFonts w:ascii="Times New Roman" w:hAnsi="Times New Roman" w:cs="Times New Roman"/>
                <w:iCs/>
                <w:sz w:val="24"/>
                <w:szCs w:val="24"/>
              </w:rPr>
              <w:t>educaţional</w:t>
            </w:r>
            <w:proofErr w:type="spellEnd"/>
            <w:r w:rsidRPr="00F11A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11A81">
              <w:rPr>
                <w:rFonts w:ascii="Times New Roman" w:hAnsi="Times New Roman" w:cs="Times New Roman"/>
                <w:iCs/>
                <w:sz w:val="24"/>
                <w:szCs w:val="24"/>
              </w:rPr>
              <w:t>pentru</w:t>
            </w:r>
            <w:proofErr w:type="spellEnd"/>
            <w:r w:rsidRPr="00F11A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11A81">
              <w:rPr>
                <w:rFonts w:ascii="Times New Roman" w:hAnsi="Times New Roman" w:cs="Times New Roman"/>
                <w:iCs/>
                <w:sz w:val="24"/>
                <w:szCs w:val="24"/>
              </w:rPr>
              <w:t>instituţiile</w:t>
            </w:r>
            <w:proofErr w:type="spellEnd"/>
            <w:r w:rsidRPr="00F11A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de </w:t>
            </w:r>
            <w:proofErr w:type="spellStart"/>
            <w:r w:rsidRPr="00F11A81">
              <w:rPr>
                <w:rFonts w:ascii="Times New Roman" w:hAnsi="Times New Roman" w:cs="Times New Roman"/>
                <w:iCs/>
                <w:sz w:val="24"/>
                <w:szCs w:val="24"/>
              </w:rPr>
              <w:t>învăţământ</w:t>
            </w:r>
            <w:proofErr w:type="spellEnd"/>
            <w:r w:rsidRPr="00F11A81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2C66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11A81">
              <w:rPr>
                <w:rFonts w:ascii="Times New Roman" w:hAnsi="Times New Roman" w:cs="Times New Roman"/>
                <w:iCs/>
                <w:sz w:val="24"/>
                <w:szCs w:val="24"/>
              </w:rPr>
              <w:t>Bucureşti</w:t>
            </w:r>
            <w:proofErr w:type="spellEnd"/>
            <w:r w:rsidRPr="00F11A81">
              <w:rPr>
                <w:rFonts w:ascii="Times New Roman" w:hAnsi="Times New Roman" w:cs="Times New Roman"/>
                <w:iCs/>
                <w:sz w:val="24"/>
                <w:szCs w:val="24"/>
              </w:rPr>
              <w:t>, 2001</w:t>
            </w:r>
          </w:p>
        </w:tc>
      </w:tr>
      <w:tr w:rsidR="008E09BF" w:rsidRPr="00F11A81" w:rsidTr="002C6643">
        <w:trPr>
          <w:trHeight w:val="545"/>
          <w:jc w:val="center"/>
        </w:trPr>
        <w:tc>
          <w:tcPr>
            <w:tcW w:w="556" w:type="dxa"/>
            <w:vAlign w:val="center"/>
          </w:tcPr>
          <w:p w:rsidR="008E09BF" w:rsidRPr="00F11A81" w:rsidRDefault="00F4478F" w:rsidP="0075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8E09BF" w:rsidRPr="00F11A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16" w:type="dxa"/>
            <w:gridSpan w:val="2"/>
          </w:tcPr>
          <w:p w:rsidR="008E09BF" w:rsidRPr="00F11A81" w:rsidRDefault="008E09BF" w:rsidP="0075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Institutul Român de Management Educațional – Management educațional, coordonator Șerban Iosifescu, vol. Iși II, Ed. CRDMO, 2004</w:t>
            </w:r>
          </w:p>
        </w:tc>
      </w:tr>
    </w:tbl>
    <w:p w:rsidR="00F62DC0" w:rsidRPr="00D0495C" w:rsidRDefault="00F62DC0" w:rsidP="00F11A81">
      <w:pPr>
        <w:rPr>
          <w:rFonts w:ascii="Times New Roman" w:hAnsi="Times New Roman" w:cs="Times New Roman"/>
          <w:b/>
          <w:sz w:val="24"/>
          <w:szCs w:val="24"/>
        </w:rPr>
      </w:pPr>
    </w:p>
    <w:sectPr w:rsidR="00F62DC0" w:rsidRPr="00D0495C" w:rsidSect="00357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F2"/>
    <w:rsid w:val="000B7136"/>
    <w:rsid w:val="0012169B"/>
    <w:rsid w:val="002911BC"/>
    <w:rsid w:val="002A734A"/>
    <w:rsid w:val="002C6643"/>
    <w:rsid w:val="002E3379"/>
    <w:rsid w:val="00357183"/>
    <w:rsid w:val="005C2583"/>
    <w:rsid w:val="005D4C4F"/>
    <w:rsid w:val="00823111"/>
    <w:rsid w:val="00832A0D"/>
    <w:rsid w:val="008A32BA"/>
    <w:rsid w:val="008E09BF"/>
    <w:rsid w:val="00B24CC6"/>
    <w:rsid w:val="00BF6E05"/>
    <w:rsid w:val="00CF11B3"/>
    <w:rsid w:val="00D0495C"/>
    <w:rsid w:val="00DA0BF2"/>
    <w:rsid w:val="00EB3C6A"/>
    <w:rsid w:val="00F11A81"/>
    <w:rsid w:val="00F4478F"/>
    <w:rsid w:val="00F62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4F9A6-9777-4ADC-88C9-79E4BF3A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0BF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A0BF2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F62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3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oana.dan</dc:creator>
  <cp:lastModifiedBy>Claudia</cp:lastModifiedBy>
  <cp:revision>2</cp:revision>
  <cp:lastPrinted>2015-06-26T14:42:00Z</cp:lastPrinted>
  <dcterms:created xsi:type="dcterms:W3CDTF">2015-06-26T14:55:00Z</dcterms:created>
  <dcterms:modified xsi:type="dcterms:W3CDTF">2015-06-26T14:55:00Z</dcterms:modified>
</cp:coreProperties>
</file>